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</w:tblGrid>
      <w:tr w:rsidR="00353DD5" w:rsidRPr="00353DD5" w:rsidTr="00353D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53DD5" w:rsidRPr="00353DD5" w:rsidRDefault="00353DD5" w:rsidP="00353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Uzupełnienie aktu stanu cywilnego</w:t>
            </w:r>
          </w:p>
          <w:bookmarkEnd w:id="0"/>
          <w:p w:rsidR="00353DD5" w:rsidRPr="00353DD5" w:rsidRDefault="00353DD5" w:rsidP="00353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353DD5" w:rsidRPr="00353DD5" w:rsidTr="00353D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353DD5" w:rsidRPr="00353DD5" w:rsidRDefault="00353DD5" w:rsidP="00353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 prowadząca sprawę</w:t>
            </w:r>
            <w:proofErr w:type="gramStart"/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Urząd</w:t>
            </w:r>
            <w:proofErr w:type="gramEnd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Podstawa prawna: </w:t>
            </w:r>
          </w:p>
          <w:p w:rsidR="00353DD5" w:rsidRPr="00353DD5" w:rsidRDefault="00353DD5" w:rsidP="00353D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art</w:t>
            </w:r>
            <w:proofErr w:type="gramEnd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37 ustawa  z dnia 28 listopada 2014 r. Prawo o aktach stanu cywilnego. (Dz. U z 2014 r., poz. 1741 ze zm.)</w:t>
            </w:r>
          </w:p>
          <w:p w:rsidR="00353DD5" w:rsidRPr="00353DD5" w:rsidRDefault="00353DD5" w:rsidP="00353D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Rozporządzenie Ministra Spraw Wewnętrznych z dni 29 stycznia 2015 r. w sprawie wzorów dokumentów wydawanych z zakresu rejestracji stanu cywilnego (Dz. U. </w:t>
            </w:r>
            <w:proofErr w:type="gramStart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r., poz. 194)</w:t>
            </w:r>
          </w:p>
          <w:p w:rsidR="00353DD5" w:rsidRPr="00353DD5" w:rsidRDefault="00353DD5" w:rsidP="00353D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Rozporządzenie  Ministra Spraw Wewnętrznych z dnia  5 lutego 2015 roku w sprawie przenoszenia aktów stanu cywilnego do rejestru stanu cywilnego (Dz. U. </w:t>
            </w:r>
            <w:proofErr w:type="gramStart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r., poz. 204)</w:t>
            </w:r>
          </w:p>
          <w:p w:rsidR="00353DD5" w:rsidRPr="00353DD5" w:rsidRDefault="00353DD5" w:rsidP="00353D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Rozporządzenie Ministra Spraw Wewnętrznych z dnia 9 lutego 2015 r. w sprawie sposobu prowadzenia rejestru stanu cywilnego oraz akt zbiorowych rejestracji stanu cywilnego (Dz. U. </w:t>
            </w:r>
            <w:proofErr w:type="gramStart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r., poz. 225)</w:t>
            </w:r>
          </w:p>
          <w:p w:rsidR="00353DD5" w:rsidRPr="00353DD5" w:rsidRDefault="00353DD5" w:rsidP="00353D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Ustawa o opłacie skarbowej z dnia 16 listopada  2006 r. (</w:t>
            </w:r>
            <w:proofErr w:type="spellStart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Dz. U z 2014 r., poz. 1628 ze zm.)</w:t>
            </w:r>
          </w:p>
          <w:p w:rsidR="00353DD5" w:rsidRPr="00353DD5" w:rsidRDefault="00353DD5" w:rsidP="00353D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Kodeks postępowania administracyjnego z dnia 14 czerwca 1960 r. (</w:t>
            </w:r>
            <w:proofErr w:type="spellStart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spellStart"/>
            <w:proofErr w:type="gramStart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</w:t>
            </w:r>
            <w:proofErr w:type="spellEnd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.</w:t>
            </w:r>
            <w:proofErr w:type="gramEnd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U. </w:t>
            </w:r>
            <w:proofErr w:type="gramStart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2013 r.  poz. 267 ze zm.)</w:t>
            </w:r>
          </w:p>
          <w:p w:rsidR="00353DD5" w:rsidRPr="00353DD5" w:rsidRDefault="00353DD5" w:rsidP="00353DD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I.   DOKUMENTY  OD  WNIOSKODAWCY:</w:t>
            </w:r>
          </w:p>
          <w:p w:rsidR="00353DD5" w:rsidRPr="00353DD5" w:rsidRDefault="00353DD5" w:rsidP="00353DD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Wniosek o uzupełnienie treści aktu stanu cywilnego (urodzenia, małżeństwa, zgonu),</w:t>
            </w:r>
          </w:p>
          <w:p w:rsidR="00353DD5" w:rsidRPr="00353DD5" w:rsidRDefault="00353DD5" w:rsidP="00353DD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Dokument tożsamości wnioskodawcy (do wglądu),</w:t>
            </w:r>
          </w:p>
          <w:p w:rsidR="00353DD5" w:rsidRPr="00353DD5" w:rsidRDefault="00353DD5" w:rsidP="00353DD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Zagraniczny dokument stanu cywilnego wraz z urzędowym tłumaczeniem dokumentu na język polski, archiwalny akt stanu cywilnego w postaci uwierzytelnionego odpisu, wpisu lub </w:t>
            </w:r>
            <w:proofErr w:type="gramStart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reprodukcji – j</w:t>
            </w:r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eżeli</w:t>
            </w:r>
            <w:proofErr w:type="gramEnd"/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stanowią one podstawę uzupełnienia.</w:t>
            </w:r>
          </w:p>
          <w:p w:rsidR="00353DD5" w:rsidRPr="00353DD5" w:rsidRDefault="00353DD5" w:rsidP="00353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53DD5" w:rsidRPr="00353DD5" w:rsidRDefault="00353DD5" w:rsidP="00353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III.  OPŁATA  SKARBOWA: </w:t>
            </w:r>
          </w:p>
          <w:p w:rsidR="00353DD5" w:rsidRDefault="00353DD5" w:rsidP="00353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       39  zł </w:t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Opłatę skarbową uiszcza się w kasie Urzędu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Miejskiego lub na konto UM:</w:t>
            </w:r>
          </w:p>
          <w:p w:rsidR="00353DD5" w:rsidRPr="00353DD5" w:rsidRDefault="00353DD5" w:rsidP="00353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5A4C2D">
              <w:rPr>
                <w:rFonts w:ascii="Verdana" w:hAnsi="Verdana"/>
                <w:b/>
                <w:color w:val="525252"/>
                <w:sz w:val="18"/>
                <w:szCs w:val="18"/>
                <w:shd w:val="clear" w:color="auto" w:fill="F9F8F3"/>
              </w:rPr>
              <w:t>Bank Spółdzielczy w Goleniowie Oddział Chociwel  73937510415500029920000010</w:t>
            </w:r>
          </w:p>
          <w:p w:rsidR="00353DD5" w:rsidRPr="00353DD5" w:rsidRDefault="00353DD5" w:rsidP="00353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                                                                     </w:t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IV.   TERMIN  I TRYB  REALIZACJI  ODPOWIEDZI</w:t>
            </w:r>
            <w:proofErr w:type="gramStart"/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Bez</w:t>
            </w:r>
            <w:proofErr w:type="gramEnd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zbędnej zwłoki.</w:t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V. JEDNOSTKA  ODPOWIEDZIALNA</w:t>
            </w:r>
            <w:proofErr w:type="gramStart"/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Urząd</w:t>
            </w:r>
            <w:proofErr w:type="gramEnd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 </w:t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I piętro pokój nr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13 </w:t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</w:t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VI. TRYB  ODWOŁAWCZY:</w:t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Odwołanie do Wojewody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Zachodniopomorskiego </w:t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za</w:t>
            </w:r>
            <w:proofErr w:type="gramEnd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pośrednictwem tutejszego urzędu  w terminie 14 dni od dnia doręczenia decyzji o odmowie uzupełnienia.</w:t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VII.  UWAGI</w:t>
            </w:r>
            <w:proofErr w:type="gramStart"/>
            <w:r w:rsidRPr="00353D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Wniosek</w:t>
            </w:r>
            <w:proofErr w:type="gramEnd"/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składa się do kierownika urzędu stanu cywilnego zgodnie z miejscem sporządzenia aktu, który podlega  uzupełnieniu.</w:t>
            </w:r>
            <w:r w:rsidRPr="00353D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Uzupełnienia aktu stanu cywilnego dokonuje się na wniosek osoby, której akt dotyczy lub jej przedstawiciela ustawowego, na wniosek osoby mającej w tym interes prawny lub prokuratora.</w:t>
            </w:r>
          </w:p>
        </w:tc>
      </w:tr>
    </w:tbl>
    <w:p w:rsidR="00825301" w:rsidRDefault="00825301"/>
    <w:sectPr w:rsidR="00825301" w:rsidSect="009954AD">
      <w:pgSz w:w="11906" w:h="16838"/>
      <w:pgMar w:top="1417" w:right="1417" w:bottom="1417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3C1"/>
    <w:multiLevelType w:val="multilevel"/>
    <w:tmpl w:val="68B6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151E0C"/>
    <w:multiLevelType w:val="multilevel"/>
    <w:tmpl w:val="E3E0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B2"/>
    <w:rsid w:val="00353DD5"/>
    <w:rsid w:val="00825301"/>
    <w:rsid w:val="009954AD"/>
    <w:rsid w:val="00AD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2129</Characters>
  <Application>Microsoft Office Word</Application>
  <DocSecurity>0</DocSecurity>
  <Lines>17</Lines>
  <Paragraphs>4</Paragraphs>
  <ScaleCrop>false</ScaleCrop>
  <Company>Acer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2015-04-28T21:57:00Z</dcterms:created>
  <dcterms:modified xsi:type="dcterms:W3CDTF">2015-04-28T21:59:00Z</dcterms:modified>
</cp:coreProperties>
</file>